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8"/>
          <w:szCs w:val="28"/>
        </w:rPr>
      </w:pPr>
      <w:bookmarkStart w:id="0" w:name="_GoBack"/>
      <w:bookmarkEnd w:id="0"/>
      <w:r>
        <w:rPr>
          <w:rFonts w:ascii="宋体" w:hAnsi="宋体" w:eastAsia="宋体" w:cs="宋体"/>
          <w:b/>
          <w:bCs/>
          <w:sz w:val="28"/>
          <w:szCs w:val="28"/>
        </w:rPr>
        <w:t>服务商供应能力简介含联系方式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服务商名称：工业和信息化部电子第五研究所</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联系人：何斯奇</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职务：项目经理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手机号：18628816669</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供应能力简介：</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服务商简介：</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重庆赛宝工业技术研究院有限公司（以下简称“重庆赛宝”）又名工业和信息化部电子第五研究所西南分所/中国赛宝（西南）实验室，成立于2011年，是工业和信息化部电子第五研究所（以下简称“电子五所”）为拓展西南地区业务在重庆设立的分支机构，重庆赛宝是西南地区唯一的电子信息产品质量与可靠性专业综合性检测机构，拥有各类资质授权认可百余项，包括国际授权认可6项，国家级授权认可25项，在电子信息产品智能终端和软件适配验证方面具备强大的技术实力，承担着向西南材料、电子信息、装备制造等产业提供“全产业链”、“全生命周期”、“一站式”的共性技术研究和第三方生产性服务的任务。</w:t>
      </w:r>
    </w:p>
    <w:p>
      <w:pPr>
        <w:spacing w:line="360" w:lineRule="auto"/>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荣誉资质：</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1.入选2019年重庆市智能制造服务商资源池；</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2.入选2020年重庆市工业互联网和智能制造服务商资源池；</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3.入选2021年成渝地区工业互联网及智能制造资源池服务商；</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4.入选2022年成渝地区工业互联网及智能制造资源池服务商；</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5.相关荣誉资质：重庆市数字化转型促进中心、工业和信息化部第四批产业技术基础公共服务平台（智能终端），以及其他包括国家中小企业公共服务示范平台、国家企业技术中心等荣誉资质。</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专业资质：</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重庆市数字化转型促进中心、工业和信息化部第四批产业技术基础公共服务</w:t>
      </w: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平台（智能终端）</w:t>
      </w:r>
    </w:p>
    <w:p>
      <w:pPr>
        <w:spacing w:line="360" w:lineRule="auto"/>
        <w:rPr>
          <w:rFonts w:hint="default" w:ascii="宋体" w:hAnsi="宋体" w:eastAsia="宋体" w:cs="宋体"/>
          <w:sz w:val="24"/>
          <w:szCs w:val="24"/>
          <w:lang w:val="en-US" w:eastAsia="zh-CN"/>
        </w:rPr>
      </w:pP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服务能力情况：见附件图片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90C4E23"/>
    <w:rsid w:val="190C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2024-07-11T07:33:00Z</dcterms:created>
  <dc:creator>王一一</dc:creator>
  <cp:lastModifiedBy>王一一</cp:lastModifiedBy>
  <dcterms:modified xsi:type="dcterms:W3CDTF">2024-07-11T08:15:43Z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17FCD714F3014A5A99B16CA51D117138_11</vt:lpwstr>
  </property>
</Properties>
</file>